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F0" w:rsidRDefault="00B047F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47F0" w:rsidRDefault="00B047F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047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47F0" w:rsidRDefault="00B047F0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47F0" w:rsidRDefault="00B047F0">
            <w:pPr>
              <w:pStyle w:val="ConsPlusNormal"/>
              <w:jc w:val="right"/>
            </w:pPr>
            <w:r>
              <w:t>N 925</w:t>
            </w:r>
          </w:p>
        </w:tc>
      </w:tr>
    </w:tbl>
    <w:p w:rsidR="00B047F0" w:rsidRDefault="00B047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7F0" w:rsidRDefault="00B047F0">
      <w:pPr>
        <w:pStyle w:val="ConsPlusNormal"/>
        <w:jc w:val="both"/>
      </w:pPr>
    </w:p>
    <w:p w:rsidR="00B047F0" w:rsidRDefault="00B472DF">
      <w:pPr>
        <w:pStyle w:val="ConsPlusTitle"/>
        <w:jc w:val="center"/>
      </w:pPr>
      <w:bookmarkStart w:id="0" w:name="_GoBack"/>
      <w:r>
        <w:t>Указ</w:t>
      </w:r>
    </w:p>
    <w:p w:rsidR="00B047F0" w:rsidRDefault="00B047F0">
      <w:pPr>
        <w:pStyle w:val="ConsPlusTitle"/>
        <w:jc w:val="center"/>
      </w:pPr>
    </w:p>
    <w:p w:rsidR="00B047F0" w:rsidRDefault="00B472DF">
      <w:pPr>
        <w:pStyle w:val="ConsPlusTitle"/>
        <w:jc w:val="center"/>
      </w:pPr>
      <w:r>
        <w:t>Президента Российской Федерации</w:t>
      </w:r>
    </w:p>
    <w:p w:rsidR="00B047F0" w:rsidRDefault="00B047F0">
      <w:pPr>
        <w:pStyle w:val="ConsPlusTitle"/>
        <w:jc w:val="center"/>
      </w:pPr>
    </w:p>
    <w:p w:rsidR="00B047F0" w:rsidRDefault="00B472DF">
      <w:pPr>
        <w:pStyle w:val="ConsPlusTitle"/>
        <w:jc w:val="center"/>
      </w:pPr>
      <w:r>
        <w:t>О мерах по реализации отдельных положений</w:t>
      </w:r>
    </w:p>
    <w:p w:rsidR="00B047F0" w:rsidRDefault="00B472DF">
      <w:pPr>
        <w:pStyle w:val="ConsPlusTitle"/>
        <w:jc w:val="center"/>
      </w:pPr>
      <w:r>
        <w:t>федерального закона "О противодействии коррупции"</w:t>
      </w:r>
    </w:p>
    <w:bookmarkEnd w:id="0"/>
    <w:p w:rsidR="00B047F0" w:rsidRDefault="00B047F0">
      <w:pPr>
        <w:pStyle w:val="ConsPlusNormal"/>
        <w:jc w:val="center"/>
      </w:pPr>
    </w:p>
    <w:p w:rsidR="00B047F0" w:rsidRDefault="00B047F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B047F0" w:rsidRDefault="00B047F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7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8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B047F0" w:rsidRDefault="00B047F0">
      <w:pPr>
        <w:pStyle w:val="ConsPlusNormal"/>
        <w:spacing w:before="220"/>
        <w:ind w:firstLine="540"/>
        <w:jc w:val="both"/>
      </w:pPr>
      <w:bookmarkStart w:id="1" w:name="P13"/>
      <w:bookmarkEnd w:id="1"/>
      <w:proofErr w:type="gramStart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комиссиях по соблюдению</w:t>
      </w:r>
      <w:proofErr w:type="gramEnd"/>
      <w: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B047F0" w:rsidRDefault="00B047F0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B047F0" w:rsidRDefault="00B047F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изменение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 xml:space="preserve">2010, N 3, ст. 274; N 27, ст. 3446), заменив в </w:t>
      </w:r>
      <w:hyperlink r:id="rId12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</w:t>
      </w:r>
      <w:r>
        <w:lastRenderedPageBreak/>
        <w:t>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B047F0" w:rsidRDefault="00B047F0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B047F0" w:rsidRDefault="00B047F0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B047F0" w:rsidRDefault="00B047F0">
      <w:pPr>
        <w:pStyle w:val="ConsPlusNormal"/>
        <w:jc w:val="right"/>
      </w:pPr>
    </w:p>
    <w:p w:rsidR="00B047F0" w:rsidRDefault="00B047F0">
      <w:pPr>
        <w:pStyle w:val="ConsPlusNormal"/>
        <w:jc w:val="right"/>
      </w:pPr>
      <w:r>
        <w:t>Президент</w:t>
      </w:r>
    </w:p>
    <w:p w:rsidR="00B047F0" w:rsidRDefault="00B047F0">
      <w:pPr>
        <w:pStyle w:val="ConsPlusNormal"/>
        <w:jc w:val="right"/>
      </w:pPr>
      <w:r>
        <w:t>Российской Федерации</w:t>
      </w:r>
    </w:p>
    <w:p w:rsidR="00B047F0" w:rsidRDefault="00B047F0">
      <w:pPr>
        <w:pStyle w:val="ConsPlusNormal"/>
        <w:jc w:val="right"/>
      </w:pPr>
      <w:r>
        <w:t>Д.МЕДВЕДЕВ</w:t>
      </w:r>
    </w:p>
    <w:p w:rsidR="00B047F0" w:rsidRDefault="00B047F0">
      <w:pPr>
        <w:pStyle w:val="ConsPlusNormal"/>
      </w:pPr>
      <w:r>
        <w:t>Москва, Кремль</w:t>
      </w:r>
    </w:p>
    <w:p w:rsidR="00B047F0" w:rsidRDefault="00B047F0">
      <w:pPr>
        <w:pStyle w:val="ConsPlusNormal"/>
        <w:spacing w:before="220"/>
      </w:pPr>
      <w:r>
        <w:t>21 июля 2010 года</w:t>
      </w:r>
    </w:p>
    <w:p w:rsidR="00B047F0" w:rsidRDefault="00B047F0">
      <w:pPr>
        <w:pStyle w:val="ConsPlusNormal"/>
        <w:spacing w:before="220"/>
      </w:pPr>
      <w:r>
        <w:t>N 925</w:t>
      </w:r>
    </w:p>
    <w:p w:rsidR="00B047F0" w:rsidRDefault="00B047F0">
      <w:pPr>
        <w:pStyle w:val="ConsPlusNormal"/>
        <w:jc w:val="right"/>
      </w:pPr>
    </w:p>
    <w:p w:rsidR="00B047F0" w:rsidRDefault="00B047F0">
      <w:pPr>
        <w:pStyle w:val="ConsPlusNormal"/>
        <w:jc w:val="right"/>
      </w:pPr>
    </w:p>
    <w:p w:rsidR="00B047F0" w:rsidRDefault="00B047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2AC2" w:rsidRDefault="00C62AC2"/>
    <w:sectPr w:rsidR="00C62AC2" w:rsidSect="007D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F0"/>
    <w:rsid w:val="00B047F0"/>
    <w:rsid w:val="00B472DF"/>
    <w:rsid w:val="00C6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4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47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4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47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259E6960AA5EF7DA461521D536EC86EBD07C02761797A5E5EC46514FCB4F5A57F494A9368959BBCB6C308D61E373E651F0F3CDF7FB035U5w6M" TargetMode="External"/><Relationship Id="rId13" Type="http://schemas.openxmlformats.org/officeDocument/2006/relationships/hyperlink" Target="consultantplus://offline/ref=8D1259E6960AA5EF7DA461521D536EC86EBF0ECF246B797A5E5EC46514FCB4F5A57F494A93689499B9B6C308D61E373E651F0F3CDF7FB035U5w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1259E6960AA5EF7DA461521D536EC86EBD07C02761797A5E5EC46514FCB4F5A57F494A93689598BAB6C308D61E373E651F0F3CDF7FB035U5w6M" TargetMode="External"/><Relationship Id="rId12" Type="http://schemas.openxmlformats.org/officeDocument/2006/relationships/hyperlink" Target="consultantplus://offline/ref=8D1259E6960AA5EF7DA461521D536EC86CBA04C52262797A5E5EC46514FCB4F5A57F494A93689598BAB6C308D61E373E651F0F3CDF7FB035U5w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1259E6960AA5EF7DA461521D536EC86EBF0ECF246B797A5E5EC46514FCB4F5A57F49499A63C1C8F9E89A5895553A3C7C030F3DUCw0M" TargetMode="External"/><Relationship Id="rId11" Type="http://schemas.openxmlformats.org/officeDocument/2006/relationships/hyperlink" Target="consultantplus://offline/ref=8D1259E6960AA5EF7DA461521D536EC86CBA04C52262797A5E5EC46514FCB4F5B77F1146926F8B99BEA3955990U4wA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1259E6960AA5EF7DA461521D536EC86FBD0EC52E63797A5E5EC46514FCB4F5A57F494A9368959CBEB6C308D61E373E651F0F3CDF7FB035U5w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1259E6960AA5EF7DA461521D536EC86EBD07C02761797A5E5EC46514FCB4F5A57F494A9368949FB5B6C308D61E373E651F0F3CDF7FB035U5w6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Рыкова</dc:creator>
  <cp:lastModifiedBy>Татьяна Юрьевна Корепанова</cp:lastModifiedBy>
  <cp:revision>2</cp:revision>
  <dcterms:created xsi:type="dcterms:W3CDTF">2021-03-17T12:48:00Z</dcterms:created>
  <dcterms:modified xsi:type="dcterms:W3CDTF">2021-04-29T11:13:00Z</dcterms:modified>
</cp:coreProperties>
</file>